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Lato" w:cs="Lato" w:eastAsia="Lato" w:hAnsi="Lato"/>
          <w:b w:val="1"/>
          <w:bCs w:val="1"/>
        </w:rPr>
      </w:pPr>
      <w:commentRangeStart w:id="0"/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**NOTE: This is a template/guide - it is very important to utilize the instructions on USA Jobs and </w:t>
      </w:r>
      <w:r w:rsidDel="00000000" w:rsidR="00000000" w:rsidRPr="00000000">
        <w:rPr>
          <w:rFonts w:ascii="Lato" w:cs="Lato" w:eastAsia="Lato" w:hAnsi="Lato"/>
          <w:b w:val="1"/>
          <w:bCs w:val="1"/>
          <w:u w:val="single"/>
          <w:rtl w:val="0"/>
        </w:rPr>
        <w:t xml:space="preserve">each </w:t>
      </w:r>
      <w:r w:rsidDel="00000000" w:rsidR="00000000" w:rsidRPr="00000000">
        <w:rPr>
          <w:rFonts w:ascii="Lato" w:cs="Lato" w:eastAsia="Lato" w:hAnsi="Lato"/>
          <w:b w:val="1"/>
          <w:bCs w:val="1"/>
          <w:rtl w:val="0"/>
        </w:rPr>
        <w:t xml:space="preserve">position you apply for - postings can have different requirements.**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Lato" w:cs="Lato" w:eastAsia="Lato" w:hAnsi="Lato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Lato" w:cs="Lato" w:eastAsia="Lato" w:hAnsi="Lato"/>
          <w:sz w:val="24"/>
          <w:szCs w:val="24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4"/>
          <w:szCs w:val="24"/>
          <w:rtl w:val="0"/>
        </w:rPr>
        <w:t xml:space="preserve">Full Name</w: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ab/>
        <w:tab/>
        <w:tab/>
        <w:tab/>
        <w:tab/>
        <w:tab/>
        <w:t xml:space="preserve">Email Address</w:t>
        <w:tab/>
        <w:tab/>
        <w:tab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Fonts w:ascii="Lato" w:cs="Lato" w:eastAsia="Lato" w:hAnsi="Lato"/>
          <w:sz w:val="24"/>
          <w:szCs w:val="24"/>
          <w:rtl w:val="0"/>
        </w:rPr>
        <w:t xml:space="preserve">Address </w:t>
        <w:tab/>
        <w:tab/>
        <w:tab/>
        <w:tab/>
        <w:tab/>
        <w:tab/>
        <w:t xml:space="preserve">Phone: (XXX) XXX-XXXX 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000000"/>
          <w:sz w:val="26"/>
          <w:szCs w:val="26"/>
        </w:rPr>
      </w:pPr>
      <w:bookmarkStart w:colFirst="0" w:colLast="0" w:name="_y091smj4tera" w:id="0"/>
      <w:bookmarkEnd w:id="0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sz w:val="26"/>
          <w:szCs w:val="26"/>
          <w:rtl w:val="0"/>
        </w:rPr>
        <w:t xml:space="preserve">RELEVANT WORK EXPERIENCE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Southern Utah University |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20"/>
          <w:szCs w:val="20"/>
          <w:rtl w:val="0"/>
        </w:rPr>
        <w:t xml:space="preserve"> IIC Internship Program: Recreation Technician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|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20"/>
          <w:szCs w:val="20"/>
          <w:rtl w:val="0"/>
        </w:rPr>
        <w:t xml:space="preserve"> Bureau of Land Management, Kanab, UT 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May 2025 – August 2025 | 40 hrs/wk (GS-5 Equivalent)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Restored and maintained 10+ recreation sites and trails, improving facility accessibility and adhering to BLM maintenance standards.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Educated 100+ weekly visitors on Leave No Trace principles, promoting responsible land use and reducing site impacts.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Analyzed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visitor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use data to generate weekly summaries, providing staff with accurate metrics for recreation planning.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Enforced agency policies and safety protocols, ensuring 100% compliance and maintaining a zero-accident safety record.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Operated specialized equipment and vehicles, completing all tasks on schedule and demonstrating technical proficiency.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National Park Service |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20"/>
          <w:szCs w:val="20"/>
          <w:rtl w:val="0"/>
        </w:rPr>
        <w:t xml:space="preserve"> Visitor Use Assistant  | Zion National Park, UT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br w:type="textWrapping"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April 2024 – September 2024 | 40 hrs/wk (GS-5)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Resolved visitor concerns for 300+ daily guests, de-escalating conflicts, and maintaining a 95% satisfaction rate per NPS standards.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Audited and reconciled up to $4,000 in daily fees, ensuring 100% accounting accuracy and adherence to DOI financial regulations.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Managed traffic flow for 1,500+ vehicles daily at tunnel crossings, improving safety and eliminating congestion-related delays.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Executed campground operations for 175  sites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Streamlined administrative reporting and filing, increasing office efficiency by 20% to support management objectives.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20"/>
          <w:szCs w:val="20"/>
          <w:rtl w:val="0"/>
        </w:rPr>
        <w:t xml:space="preserve">Camp Highland Outdoor Science School | Education Intern</w:t>
      </w: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 |</w:t>
      </w:r>
      <w:r w:rsidDel="00000000" w:rsidR="00000000" w:rsidRPr="00000000">
        <w:rPr>
          <w:rFonts w:ascii="Lato" w:cs="Lato" w:eastAsia="Lato" w:hAnsi="Lato"/>
          <w:b w:val="1"/>
          <w:bCs w:val="1"/>
          <w:i w:val="1"/>
          <w:iCs w:val="1"/>
          <w:sz w:val="20"/>
          <w:szCs w:val="20"/>
          <w:rtl w:val="0"/>
        </w:rPr>
        <w:t xml:space="preserve"> Beaumont, CA </w:t>
        <w:br w:type="textWrapping"/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January 2023 – April 2023 | 40 hrs/wk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Authored 5+ STEM-based lesson plans, educating 100+ students weekly on ecology and meeting California state curriculum goals.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Facilitated high-risk adventure activities for 200+ students, ensuring perfect safety records and demonstrating expert equipment care.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Led nocturnal interpretive hikes and astronomy talks, translating complex science for 50+ children per session to inspire environmental stewardship.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Supervised 20+ children in overnight settings, managing logistics and minor medical needs to ensure a safe, inclusive environment.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Presented program benefits to 10+ schools and families, increasing community engagement and promoting seasonal enrollment.</w:t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sz w:val="20"/>
          <w:szCs w:val="20"/>
        </w:rPr>
      </w:pPr>
      <w:bookmarkStart w:colFirst="0" w:colLast="0" w:name="_23vz505161kn" w:id="1"/>
      <w:bookmarkEnd w:id="1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rtl w:val="0"/>
        </w:rPr>
        <w:t xml:space="preserve">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University of Colorado | Boulder, CO | Bachelor of Science in Environmental Science | May 2023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commentRangeStart w:id="1"/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GPA: 3.8 / 4.0 </w:t>
      </w:r>
    </w:p>
    <w:p w:rsidR="00000000" w:rsidDel="00000000" w:rsidP="00000000" w:rsidRDefault="00000000" w:rsidRPr="00000000" w14:paraId="0000001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Total Credits: 120 Semester Hours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Honors: Magna Cum Laude, Phi Beta Kappa Honor Society</w:t>
      </w:r>
    </w:p>
    <w:p w:rsidR="00000000" w:rsidDel="00000000" w:rsidP="00000000" w:rsidRDefault="00000000" w:rsidRPr="00000000" w14:paraId="0000001C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Relevant Coursework: Plant Ecology, Soil Science, Geographic Information Systems (GIS), Hydrology, and Technical Writing for Scientists.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rFonts w:ascii="Lato" w:cs="Lato" w:eastAsia="Lato" w:hAnsi="Lato"/>
          <w:b w:val="1"/>
          <w:bCs w:val="1"/>
          <w:color w:val="999999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0"/>
        </w:rPr>
        <w:t xml:space="preserve">LICENSES &amp; CERTIFICATIONS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Public Land Corp Hiring Eligibility/Certification, 08/2025, Expires 08/2027</w:t>
      </w:r>
    </w:p>
    <w:p w:rsidR="00000000" w:rsidDel="00000000" w:rsidP="00000000" w:rsidRDefault="00000000" w:rsidRPr="00000000" w14:paraId="0000001F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Wilderness First Responder (WFR), Completed  01/2024, Expires 01/2026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Leave No Trace Level 1 Instructor, Completed 03/2024, Expires 01/2026</w:t>
      </w:r>
    </w:p>
    <w:p w:rsidR="00000000" w:rsidDel="00000000" w:rsidP="00000000" w:rsidRDefault="00000000" w:rsidRPr="00000000" w14:paraId="00000021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999999"/>
        </w:rPr>
      </w:pPr>
      <w:bookmarkStart w:colFirst="0" w:colLast="0" w:name="_qbhz56f6wfnd" w:id="2"/>
      <w:bookmarkEnd w:id="2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rtl w:val="0"/>
        </w:rPr>
        <w:t xml:space="preserve">ADDITIONAL SKILLS, AWARDS, &amp; RELEVANT INFORMATION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0" w:afterAutospacing="0" w:before="24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Technical: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Proficient in ArcGIS, Microsoft Suite, and Two-Way Radio Operation</w:t>
      </w:r>
    </w:p>
    <w:p w:rsidR="00000000" w:rsidDel="00000000" w:rsidP="00000000" w:rsidRDefault="00000000" w:rsidRPr="00000000" w14:paraId="00000023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Languages: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Fluent in Spanish</w:t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Specialized Skills: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Experience driving 4x4 vehicles in wilderness &amp; backcountry, Chainsaw Certification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Awards: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Society for Conservation Biology, 2023 Graduate Student Research Fellowship Award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Professional Affiliations: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 Great Basin Institute, Reno, NV, July 2022-June 2024, Board Member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Lato" w:cs="Lato" w:eastAsia="Lato" w:hAnsi="Lato"/>
          <w:b w:val="1"/>
          <w:bCs w:val="1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Professional Publications: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Smith, J., Doe, A., &amp; Lee, R. (2023). "Impact of Urban Runoff on Local Wetland Biodiversity." Journal of Environmental Management, Vol. 14, Issue 2. DOI: 10.1001/jem.2023.04.</w:t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0"/>
          <w:szCs w:val="20"/>
          <w:rtl w:val="0"/>
        </w:rPr>
        <w:t xml:space="preserve">Security Clearances/Background Investigation: </w:t>
      </w: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Public Trust  (Tier 1/NACI), Favorable Adjudication, March 2024</w:t>
      </w:r>
    </w:p>
    <w:p w:rsidR="00000000" w:rsidDel="00000000" w:rsidP="00000000" w:rsidRDefault="00000000" w:rsidRPr="00000000" w14:paraId="00000029">
      <w:pPr>
        <w:pStyle w:val="Heading3"/>
        <w:keepNext w:val="0"/>
        <w:keepLines w:val="0"/>
        <w:spacing w:before="280" w:lineRule="auto"/>
        <w:rPr>
          <w:rFonts w:ascii="Lato" w:cs="Lato" w:eastAsia="Lato" w:hAnsi="Lato"/>
          <w:b w:val="1"/>
          <w:bCs w:val="1"/>
          <w:color w:val="999999"/>
        </w:rPr>
      </w:pPr>
      <w:bookmarkStart w:colFirst="0" w:colLast="0" w:name="_y65j48x4s8ph" w:id="3"/>
      <w:bookmarkEnd w:id="3"/>
      <w:r w:rsidDel="00000000" w:rsidR="00000000" w:rsidRPr="00000000">
        <w:rPr>
          <w:rFonts w:ascii="Lato" w:cs="Lato" w:eastAsia="Lato" w:hAnsi="Lato"/>
          <w:b w:val="1"/>
          <w:bCs w:val="1"/>
          <w:color w:val="000000"/>
          <w:rtl w:val="0"/>
        </w:rPr>
        <w:t xml:space="preserve">VOLUNTEERISM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ind w:left="72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Southern Utah University(SUU) HOPE (Helping Our People Eat) Pantry, 2023-2025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240" w:before="240" w:lineRule="auto"/>
        <w:rPr>
          <w:rFonts w:ascii="Lato" w:cs="Lato" w:eastAsia="Lato" w:hAnsi="Lato"/>
          <w:b w:val="1"/>
          <w:bCs w:val="1"/>
          <w:color w:val="999999"/>
          <w:sz w:val="28"/>
          <w:szCs w:val="28"/>
        </w:rPr>
      </w:pPr>
      <w:r w:rsidDel="00000000" w:rsidR="00000000" w:rsidRPr="00000000">
        <w:rPr>
          <w:rFonts w:ascii="Lato" w:cs="Lato" w:eastAsia="Lato" w:hAnsi="Lato"/>
          <w:b w:val="1"/>
          <w:bCs w:val="1"/>
          <w:sz w:val="28"/>
          <w:szCs w:val="28"/>
          <w:rtl w:val="0"/>
        </w:rPr>
        <w:t xml:space="preserve">REFERENCES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Name, Person’s Title, Organization, Phone number, email</w:t>
      </w:r>
    </w:p>
    <w:p w:rsidR="00000000" w:rsidDel="00000000" w:rsidP="00000000" w:rsidRDefault="00000000" w:rsidRPr="00000000" w14:paraId="0000002D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Lato" w:cs="Lato" w:eastAsia="Lato" w:hAnsi="Lato"/>
          <w:sz w:val="20"/>
          <w:szCs w:val="20"/>
        </w:rPr>
      </w:pPr>
      <w:r w:rsidDel="00000000" w:rsidR="00000000" w:rsidRPr="00000000">
        <w:rPr>
          <w:rFonts w:ascii="Lato" w:cs="Lato" w:eastAsia="Lato" w:hAnsi="Lato"/>
          <w:sz w:val="20"/>
          <w:szCs w:val="20"/>
          <w:rtl w:val="0"/>
        </w:rPr>
        <w:t xml:space="preserve">John Doe,  Executive Director,  Dept of Outdoor Pathways - Southern Utah University, (435) 865-####, john_doe@suu.edu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Shannon Eberhard" w:id="1" w:date="2025-12-17T20:01:07Z"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Omit if not applicable, and/or if space does not allow.</w:t>
      </w:r>
    </w:p>
  </w:comment>
  <w:comment w:author="Shannon Eberhard" w:id="0" w:date="2025-12-17T20:00:42Z"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ADDITIONAL TIPS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1) File &amp; Technical Requirements: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Format: Save as a PDF to preserve formatting (preferred). Word, RTF, and image files are accepted, but PDF portfolios are not.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Size: Maximum 5 MB.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Layout: Standard 8.5 x 11-inch page size with 0.5-inch margins.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2) Typography &amp; Style: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Font: Use a sans-serif font (e.g., Lato).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Sizing: Use 14pt for section titles and 10pt for body text.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Clarity: Always spell out acronyms on their first mention.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3) Structure &amp; Strategy: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Order: List work experience in reverse chronological order (most recent first).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Alignment: Ensure your resume directly supports your answers in the Assessment Questionnaire; this determines your eligibility.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Use the PARQ rule: Start each bullet with a Power verb; state the Action you took; show the Results (how you made a difference, who you helped); and Quantify with numbers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"Master" Method: * Maintain one Master Resume containing your entire work history.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Create tailored 2-page versions from your Master for specific applications (e.g., one for "Customer Service," one for "Technical Skills").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Apply this same tailoring strategy to your cover letters.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Show less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